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21" w:rsidRDefault="007A7C21" w:rsidP="007A7C21">
      <w:pPr>
        <w:pStyle w:val="NoSpacing"/>
        <w:ind w:left="1350" w:right="2160" w:firstLine="810"/>
        <w:jc w:val="both"/>
        <w:rPr>
          <w:rFonts w:ascii="Arial" w:hAnsi="Arial" w:cs="Arial"/>
          <w:sz w:val="24"/>
          <w:szCs w:val="24"/>
        </w:rPr>
      </w:pPr>
      <w:r>
        <w:rPr>
          <w:rFonts w:ascii="Arial" w:hAnsi="Arial" w:cs="Arial"/>
          <w:sz w:val="24"/>
          <w:szCs w:val="24"/>
        </w:rPr>
        <w:t>NATIONAL INSTITUTE OF TECHNOLOGY</w:t>
      </w:r>
    </w:p>
    <w:p w:rsidR="007A7C21" w:rsidRDefault="007A7C21" w:rsidP="007A7C21">
      <w:pPr>
        <w:pStyle w:val="NoSpacing"/>
        <w:ind w:left="-90" w:right="21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KURUKSHETRA-136119</w:t>
      </w:r>
    </w:p>
    <w:p w:rsidR="007A7C21" w:rsidRDefault="007A7C21" w:rsidP="007A7C21">
      <w:pPr>
        <w:pStyle w:val="NoSpacing"/>
        <w:ind w:right="270"/>
        <w:jc w:val="both"/>
        <w:rPr>
          <w:rFonts w:ascii="Arial" w:hAnsi="Arial" w:cs="Arial"/>
          <w:sz w:val="16"/>
          <w:szCs w:val="24"/>
        </w:rPr>
      </w:pPr>
    </w:p>
    <w:p w:rsidR="007A7C21" w:rsidRDefault="007A7C21" w:rsidP="007A7C21">
      <w:pPr>
        <w:pStyle w:val="NoSpacing"/>
        <w:ind w:left="-90"/>
        <w:jc w:val="both"/>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Acs</w:t>
      </w:r>
      <w:proofErr w:type="spellEnd"/>
      <w:r>
        <w:rPr>
          <w:rFonts w:ascii="Arial" w:hAnsi="Arial" w:cs="Arial"/>
          <w:sz w:val="24"/>
          <w:szCs w:val="24"/>
        </w:rPr>
        <w:t>/Pension/2019/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Dated: 1.5.2019</w:t>
      </w:r>
    </w:p>
    <w:p w:rsidR="007A7C21" w:rsidRDefault="007A7C21" w:rsidP="007A7C21">
      <w:pPr>
        <w:pStyle w:val="NoSpacing"/>
        <w:ind w:right="270"/>
        <w:jc w:val="both"/>
        <w:rPr>
          <w:rFonts w:ascii="Arial" w:hAnsi="Arial" w:cs="Arial"/>
          <w:sz w:val="24"/>
          <w:szCs w:val="24"/>
        </w:rPr>
      </w:pPr>
    </w:p>
    <w:p w:rsidR="007A7C21" w:rsidRDefault="007A7C21" w:rsidP="007A7C21">
      <w:pPr>
        <w:pStyle w:val="NoSpacing"/>
        <w:ind w:left="-90" w:right="270"/>
        <w:jc w:val="both"/>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u w:val="single"/>
        </w:rPr>
        <w:t>NOTIFICATION</w:t>
      </w:r>
    </w:p>
    <w:p w:rsidR="007A7C21" w:rsidRDefault="007A7C21" w:rsidP="007A7C21">
      <w:pPr>
        <w:pStyle w:val="NoSpacing"/>
        <w:ind w:left="-90" w:right="270"/>
        <w:jc w:val="both"/>
        <w:rPr>
          <w:rFonts w:ascii="Arial" w:hAnsi="Arial" w:cs="Arial"/>
          <w:b/>
          <w:sz w:val="12"/>
          <w:szCs w:val="24"/>
          <w:u w:val="single"/>
        </w:rPr>
      </w:pPr>
    </w:p>
    <w:p w:rsidR="007A7C21" w:rsidRDefault="007A7C21" w:rsidP="007A7C21">
      <w:pPr>
        <w:pStyle w:val="NoSpacing"/>
        <w:ind w:left="-9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Consequent upon the decision of the </w:t>
      </w:r>
      <w:proofErr w:type="spellStart"/>
      <w:r>
        <w:rPr>
          <w:rFonts w:ascii="Arial" w:hAnsi="Arial" w:cs="Arial"/>
          <w:sz w:val="24"/>
          <w:szCs w:val="24"/>
        </w:rPr>
        <w:t>Hon’ble</w:t>
      </w:r>
      <w:proofErr w:type="spellEnd"/>
      <w:r>
        <w:rPr>
          <w:rFonts w:ascii="Arial" w:hAnsi="Arial" w:cs="Arial"/>
          <w:sz w:val="24"/>
          <w:szCs w:val="24"/>
        </w:rPr>
        <w:t xml:space="preserve"> Punjab &amp; Haryana High Court at Chandigarh, the pension under GPF-cum-Pension Scheme, 1972 was implemented in the Institute.  A Pension Cell was also created in the Institute to deal with the cases of ex-employees for the release of pension in time bound manner.  Keeping in view the benefit to the pensioners and the increasing cost of the Pension Cell, the competent authority has decided to close the Pension Cell with effect from 1.4.2019.   Consequently, the Institute has entered into Memorandum of Understanding (</w:t>
      </w:r>
      <w:proofErr w:type="spellStart"/>
      <w:r>
        <w:rPr>
          <w:rFonts w:ascii="Arial" w:hAnsi="Arial" w:cs="Arial"/>
          <w:sz w:val="24"/>
          <w:szCs w:val="24"/>
        </w:rPr>
        <w:t>MoU</w:t>
      </w:r>
      <w:proofErr w:type="spellEnd"/>
      <w:r>
        <w:rPr>
          <w:rFonts w:ascii="Arial" w:hAnsi="Arial" w:cs="Arial"/>
          <w:sz w:val="24"/>
          <w:szCs w:val="24"/>
        </w:rPr>
        <w:t xml:space="preserve">) with the IDBI Bank Limited, Railway Road, </w:t>
      </w:r>
      <w:proofErr w:type="spellStart"/>
      <w:proofErr w:type="gramStart"/>
      <w:r>
        <w:rPr>
          <w:rFonts w:ascii="Arial" w:hAnsi="Arial" w:cs="Arial"/>
          <w:sz w:val="24"/>
          <w:szCs w:val="24"/>
        </w:rPr>
        <w:t>Kurukshetra</w:t>
      </w:r>
      <w:proofErr w:type="spellEnd"/>
      <w:proofErr w:type="gramEnd"/>
      <w:r>
        <w:rPr>
          <w:rFonts w:ascii="Arial" w:hAnsi="Arial" w:cs="Arial"/>
          <w:sz w:val="24"/>
          <w:szCs w:val="24"/>
        </w:rPr>
        <w:t xml:space="preserve"> for working as its agent for the purpose of disbursement of pension to the ex-employees of the Institute as well as perform all the related functions of the Pension Cell, with effect from the current financial year 2019-20.  It is worth mentioning here that this practice is being adopted by various Central Government Authorities in a very successful way.  The benefits being extended by IDBI to the pensioners of NIT </w:t>
      </w:r>
      <w:proofErr w:type="spellStart"/>
      <w:r>
        <w:rPr>
          <w:rFonts w:ascii="Arial" w:hAnsi="Arial" w:cs="Arial"/>
          <w:sz w:val="24"/>
          <w:szCs w:val="24"/>
        </w:rPr>
        <w:t>Kurukshetra</w:t>
      </w:r>
      <w:proofErr w:type="spellEnd"/>
      <w:r>
        <w:rPr>
          <w:rFonts w:ascii="Arial" w:hAnsi="Arial" w:cs="Arial"/>
          <w:sz w:val="24"/>
          <w:szCs w:val="24"/>
        </w:rPr>
        <w:t xml:space="preserve"> has been briefly summarized for the reference to pensioners as below:-   </w:t>
      </w:r>
    </w:p>
    <w:p w:rsidR="007A7C21" w:rsidRDefault="007A7C21" w:rsidP="007A7C21">
      <w:pPr>
        <w:pStyle w:val="NoSpacing"/>
        <w:ind w:left="-90"/>
        <w:jc w:val="both"/>
        <w:rPr>
          <w:rFonts w:ascii="Arial" w:hAnsi="Arial" w:cs="Arial"/>
          <w:sz w:val="12"/>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Collection of Life certificates</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0"/>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24"/>
          <w:szCs w:val="24"/>
        </w:rPr>
      </w:pPr>
      <w:r>
        <w:rPr>
          <w:rFonts w:ascii="Arial" w:hAnsi="Arial" w:cs="Arial"/>
          <w:sz w:val="24"/>
          <w:szCs w:val="24"/>
        </w:rPr>
        <w:tab/>
        <w:t xml:space="preserve">IDBI will collect Life Certificates from the Pensioners on behalf of NIT </w:t>
      </w:r>
      <w:proofErr w:type="spellStart"/>
      <w:r>
        <w:rPr>
          <w:rFonts w:ascii="Arial" w:hAnsi="Arial" w:cs="Arial"/>
          <w:sz w:val="24"/>
          <w:szCs w:val="24"/>
        </w:rPr>
        <w:t>Kurukshetra</w:t>
      </w:r>
      <w:proofErr w:type="spellEnd"/>
      <w:r>
        <w:rPr>
          <w:rFonts w:ascii="Arial" w:hAnsi="Arial" w:cs="Arial"/>
          <w:sz w:val="24"/>
          <w:szCs w:val="24"/>
        </w:rPr>
        <w:t xml:space="preserve">. These Life Certificates can be deposited </w:t>
      </w:r>
      <w:r>
        <w:rPr>
          <w:rFonts w:ascii="Arial" w:hAnsi="Arial" w:cs="Arial"/>
          <w:bCs/>
          <w:sz w:val="24"/>
          <w:szCs w:val="24"/>
        </w:rPr>
        <w:t>at any IDBI Bank Branches</w:t>
      </w:r>
      <w:r>
        <w:rPr>
          <w:rFonts w:ascii="Arial" w:hAnsi="Arial" w:cs="Arial"/>
          <w:sz w:val="24"/>
          <w:szCs w:val="24"/>
        </w:rPr>
        <w:t xml:space="preserve"> across India.</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
          <w:sz w:val="12"/>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Zero Balance accounts</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Cs/>
          <w:sz w:val="12"/>
          <w:szCs w:val="24"/>
        </w:rPr>
      </w:pP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sz w:val="24"/>
          <w:szCs w:val="24"/>
        </w:rPr>
      </w:pPr>
      <w:r>
        <w:rPr>
          <w:rFonts w:ascii="Arial" w:hAnsi="Arial" w:cs="Arial"/>
          <w:bCs/>
          <w:sz w:val="24"/>
          <w:szCs w:val="24"/>
        </w:rPr>
        <w:t xml:space="preserve">IDBI Bank </w:t>
      </w:r>
      <w:r>
        <w:rPr>
          <w:rFonts w:ascii="Arial" w:hAnsi="Arial" w:cs="Arial"/>
          <w:sz w:val="24"/>
          <w:szCs w:val="24"/>
        </w:rPr>
        <w:t xml:space="preserve">will offer </w:t>
      </w:r>
      <w:r>
        <w:rPr>
          <w:rFonts w:ascii="Arial" w:hAnsi="Arial" w:cs="Arial"/>
          <w:bCs/>
          <w:sz w:val="24"/>
          <w:szCs w:val="24"/>
        </w:rPr>
        <w:t>Zero balance accounts</w:t>
      </w:r>
      <w:r>
        <w:rPr>
          <w:rFonts w:ascii="Arial" w:hAnsi="Arial" w:cs="Arial"/>
          <w:sz w:val="24"/>
          <w:szCs w:val="24"/>
        </w:rPr>
        <w:t xml:space="preserve"> to Pensioners for collection of their pension wherein they can enjoy Banking from any of IDBI Branch across India</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4"/>
          <w:szCs w:val="24"/>
        </w:rPr>
      </w:pPr>
    </w:p>
    <w:p w:rsidR="007A7C21" w:rsidRDefault="007A7C21" w:rsidP="007A7C21">
      <w:pPr>
        <w:widowControl w:val="0"/>
        <w:numPr>
          <w:ilvl w:val="0"/>
          <w:numId w:val="1"/>
        </w:numPr>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Free Cash Withdraws through all modes Cards</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Cs/>
          <w:sz w:val="16"/>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ab/>
        <w:t>IDBI will provide for Free transaction modes to NITK pensioners including:</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p>
    <w:p w:rsidR="007A7C21" w:rsidRDefault="007A7C21" w:rsidP="007A7C21">
      <w:pPr>
        <w:widowControl w:val="0"/>
        <w:numPr>
          <w:ilvl w:val="1"/>
          <w:numId w:val="2"/>
        </w:numPr>
        <w:tabs>
          <w:tab w:val="left" w:pos="720"/>
        </w:tabs>
        <w:autoSpaceDE w:val="0"/>
        <w:autoSpaceDN w:val="0"/>
        <w:adjustRightInd w:val="0"/>
        <w:spacing w:after="0" w:line="240" w:lineRule="auto"/>
        <w:ind w:left="1800"/>
        <w:jc w:val="both"/>
        <w:rPr>
          <w:rFonts w:ascii="Arial" w:hAnsi="Arial" w:cs="Arial"/>
          <w:bCs/>
          <w:sz w:val="24"/>
          <w:szCs w:val="24"/>
        </w:rPr>
      </w:pPr>
      <w:r>
        <w:rPr>
          <w:rFonts w:ascii="Arial" w:hAnsi="Arial" w:cs="Arial"/>
          <w:bCs/>
          <w:sz w:val="24"/>
          <w:szCs w:val="24"/>
        </w:rPr>
        <w:t xml:space="preserve">Free </w:t>
      </w:r>
      <w:proofErr w:type="spellStart"/>
      <w:r>
        <w:rPr>
          <w:rFonts w:ascii="Arial" w:hAnsi="Arial" w:cs="Arial"/>
          <w:bCs/>
          <w:sz w:val="24"/>
          <w:szCs w:val="24"/>
        </w:rPr>
        <w:t>Cheque</w:t>
      </w:r>
      <w:proofErr w:type="spellEnd"/>
      <w:r>
        <w:rPr>
          <w:rFonts w:ascii="Arial" w:hAnsi="Arial" w:cs="Arial"/>
          <w:bCs/>
          <w:sz w:val="24"/>
          <w:szCs w:val="24"/>
        </w:rPr>
        <w:t xml:space="preserve"> Books</w:t>
      </w:r>
    </w:p>
    <w:p w:rsidR="007A7C21" w:rsidRDefault="007A7C21" w:rsidP="007A7C21">
      <w:pPr>
        <w:widowControl w:val="0"/>
        <w:numPr>
          <w:ilvl w:val="1"/>
          <w:numId w:val="2"/>
        </w:numPr>
        <w:tabs>
          <w:tab w:val="left" w:pos="720"/>
        </w:tabs>
        <w:autoSpaceDE w:val="0"/>
        <w:autoSpaceDN w:val="0"/>
        <w:adjustRightInd w:val="0"/>
        <w:spacing w:after="0" w:line="240" w:lineRule="auto"/>
        <w:ind w:left="1800"/>
        <w:jc w:val="both"/>
        <w:rPr>
          <w:rFonts w:ascii="Arial" w:hAnsi="Arial" w:cs="Arial"/>
          <w:bCs/>
          <w:sz w:val="24"/>
          <w:szCs w:val="24"/>
        </w:rPr>
      </w:pPr>
      <w:r>
        <w:rPr>
          <w:rFonts w:ascii="Arial" w:hAnsi="Arial" w:cs="Arial"/>
          <w:bCs/>
          <w:sz w:val="24"/>
          <w:szCs w:val="24"/>
        </w:rPr>
        <w:t xml:space="preserve">Free ATM card </w:t>
      </w:r>
    </w:p>
    <w:p w:rsidR="007A7C21" w:rsidRDefault="007A7C21" w:rsidP="007A7C21">
      <w:pPr>
        <w:widowControl w:val="0"/>
        <w:numPr>
          <w:ilvl w:val="1"/>
          <w:numId w:val="2"/>
        </w:numPr>
        <w:tabs>
          <w:tab w:val="left" w:pos="720"/>
        </w:tabs>
        <w:autoSpaceDE w:val="0"/>
        <w:autoSpaceDN w:val="0"/>
        <w:adjustRightInd w:val="0"/>
        <w:spacing w:after="0" w:line="240" w:lineRule="auto"/>
        <w:ind w:left="1800"/>
        <w:jc w:val="both"/>
        <w:rPr>
          <w:rFonts w:ascii="Arial" w:hAnsi="Arial" w:cs="Arial"/>
          <w:bCs/>
          <w:sz w:val="24"/>
          <w:szCs w:val="24"/>
        </w:rPr>
      </w:pPr>
      <w:r>
        <w:rPr>
          <w:rFonts w:ascii="Arial" w:hAnsi="Arial" w:cs="Arial"/>
          <w:bCs/>
          <w:sz w:val="24"/>
          <w:szCs w:val="24"/>
        </w:rPr>
        <w:t>No Annual Charges for ATM cards</w:t>
      </w:r>
    </w:p>
    <w:p w:rsidR="007A7C21" w:rsidRDefault="007A7C21" w:rsidP="007A7C21">
      <w:pPr>
        <w:widowControl w:val="0"/>
        <w:numPr>
          <w:ilvl w:val="1"/>
          <w:numId w:val="2"/>
        </w:numPr>
        <w:tabs>
          <w:tab w:val="left" w:pos="720"/>
        </w:tabs>
        <w:autoSpaceDE w:val="0"/>
        <w:autoSpaceDN w:val="0"/>
        <w:adjustRightInd w:val="0"/>
        <w:spacing w:after="0" w:line="240" w:lineRule="auto"/>
        <w:ind w:left="1800"/>
        <w:jc w:val="both"/>
        <w:rPr>
          <w:rFonts w:ascii="Arial" w:hAnsi="Arial" w:cs="Arial"/>
          <w:bCs/>
          <w:sz w:val="24"/>
          <w:szCs w:val="24"/>
        </w:rPr>
      </w:pPr>
      <w:r>
        <w:rPr>
          <w:rFonts w:ascii="Arial" w:hAnsi="Arial" w:cs="Arial"/>
          <w:bCs/>
          <w:sz w:val="24"/>
          <w:szCs w:val="24"/>
        </w:rPr>
        <w:t>Free Replacement of Lost/ Stolen ATM Card</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2"/>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Enhanced Free ATM Transactions</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4"/>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ab/>
        <w:t xml:space="preserve">NITK Pensioners may transact from their ATM cards with </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
          <w:bCs/>
          <w:sz w:val="16"/>
          <w:szCs w:val="24"/>
        </w:rPr>
      </w:pPr>
    </w:p>
    <w:p w:rsidR="007A7C21" w:rsidRDefault="007A7C21" w:rsidP="007A7C21">
      <w:pPr>
        <w:widowControl w:val="0"/>
        <w:numPr>
          <w:ilvl w:val="0"/>
          <w:numId w:val="3"/>
        </w:numPr>
        <w:tabs>
          <w:tab w:val="left" w:pos="720"/>
        </w:tabs>
        <w:autoSpaceDE w:val="0"/>
        <w:autoSpaceDN w:val="0"/>
        <w:adjustRightInd w:val="0"/>
        <w:spacing w:after="0" w:line="240" w:lineRule="auto"/>
        <w:ind w:left="1800" w:hanging="425"/>
        <w:jc w:val="both"/>
        <w:rPr>
          <w:rFonts w:ascii="Arial" w:hAnsi="Arial" w:cs="Arial"/>
          <w:bCs/>
          <w:sz w:val="24"/>
          <w:szCs w:val="24"/>
        </w:rPr>
      </w:pPr>
      <w:r>
        <w:rPr>
          <w:rFonts w:ascii="Arial" w:hAnsi="Arial" w:cs="Arial"/>
          <w:bCs/>
          <w:sz w:val="24"/>
          <w:szCs w:val="24"/>
        </w:rPr>
        <w:t>Free Financial/Non Financial Transactions from IDBI bank ATMs</w:t>
      </w:r>
    </w:p>
    <w:p w:rsidR="007A7C21" w:rsidRDefault="007A7C21" w:rsidP="007A7C21">
      <w:pPr>
        <w:widowControl w:val="0"/>
        <w:numPr>
          <w:ilvl w:val="0"/>
          <w:numId w:val="3"/>
        </w:numPr>
        <w:tabs>
          <w:tab w:val="left" w:pos="720"/>
        </w:tabs>
        <w:autoSpaceDE w:val="0"/>
        <w:autoSpaceDN w:val="0"/>
        <w:adjustRightInd w:val="0"/>
        <w:spacing w:line="240" w:lineRule="auto"/>
        <w:ind w:left="1800" w:hanging="425"/>
        <w:jc w:val="both"/>
        <w:rPr>
          <w:rFonts w:ascii="Arial" w:hAnsi="Arial" w:cs="Arial"/>
          <w:bCs/>
          <w:sz w:val="24"/>
          <w:szCs w:val="24"/>
        </w:rPr>
      </w:pPr>
      <w:r>
        <w:rPr>
          <w:rFonts w:ascii="Arial" w:hAnsi="Arial" w:cs="Arial"/>
          <w:bCs/>
          <w:sz w:val="24"/>
          <w:szCs w:val="24"/>
        </w:rPr>
        <w:t xml:space="preserve">20 Free Financial/Non Financial Transactions from Other Bank’s ATMs </w:t>
      </w:r>
      <w:r>
        <w:rPr>
          <w:rFonts w:ascii="Arial" w:hAnsi="Arial" w:cs="Arial"/>
          <w:sz w:val="24"/>
          <w:szCs w:val="24"/>
        </w:rPr>
        <w:t>per month</w:t>
      </w:r>
      <w:r>
        <w:rPr>
          <w:rFonts w:ascii="Arial" w:hAnsi="Arial" w:cs="Arial"/>
          <w:bCs/>
          <w:sz w:val="24"/>
          <w:szCs w:val="24"/>
        </w:rPr>
        <w:t>.</w:t>
      </w:r>
    </w:p>
    <w:p w:rsidR="007A7C21" w:rsidRDefault="007A7C21" w:rsidP="007A7C21">
      <w:pPr>
        <w:widowControl w:val="0"/>
        <w:tabs>
          <w:tab w:val="left" w:pos="720"/>
        </w:tabs>
        <w:autoSpaceDE w:val="0"/>
        <w:autoSpaceDN w:val="0"/>
        <w:adjustRightInd w:val="0"/>
        <w:spacing w:line="240" w:lineRule="auto"/>
        <w:ind w:left="1418"/>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proofErr w:type="spellStart"/>
      <w:r>
        <w:rPr>
          <w:rFonts w:ascii="Arial" w:hAnsi="Arial" w:cs="Arial"/>
          <w:bCs/>
          <w:sz w:val="24"/>
          <w:szCs w:val="24"/>
        </w:rPr>
        <w:t>Contd</w:t>
      </w:r>
      <w:proofErr w:type="spellEnd"/>
      <w:r>
        <w:rPr>
          <w:rFonts w:ascii="Arial" w:hAnsi="Arial" w:cs="Arial"/>
          <w:bCs/>
          <w:sz w:val="24"/>
          <w:szCs w:val="24"/>
        </w:rPr>
        <w:t>……2/P</w:t>
      </w:r>
    </w:p>
    <w:p w:rsidR="007A7C21" w:rsidRDefault="007A7C21" w:rsidP="007A7C21">
      <w:pPr>
        <w:widowControl w:val="0"/>
        <w:tabs>
          <w:tab w:val="left" w:pos="720"/>
        </w:tabs>
        <w:autoSpaceDE w:val="0"/>
        <w:autoSpaceDN w:val="0"/>
        <w:adjustRightInd w:val="0"/>
        <w:spacing w:line="240" w:lineRule="auto"/>
        <w:ind w:left="1418"/>
        <w:jc w:val="both"/>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w:t>
      </w:r>
      <w:r>
        <w:rPr>
          <w:rFonts w:ascii="Arial" w:hAnsi="Arial" w:cs="Arial"/>
          <w:bCs/>
          <w:sz w:val="24"/>
          <w:szCs w:val="24"/>
        </w:rPr>
        <w:tab/>
        <w:t>-2-</w:t>
      </w: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Enhanced Card Usage Limit</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ab/>
        <w:t>Through their ATM cards, NITK Pensioners may</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
          <w:bCs/>
          <w:sz w:val="10"/>
          <w:szCs w:val="24"/>
        </w:rPr>
      </w:pPr>
    </w:p>
    <w:p w:rsidR="007A7C21" w:rsidRDefault="007A7C21" w:rsidP="007A7C21">
      <w:pPr>
        <w:widowControl w:val="0"/>
        <w:numPr>
          <w:ilvl w:val="0"/>
          <w:numId w:val="4"/>
        </w:numPr>
        <w:tabs>
          <w:tab w:val="left" w:pos="720"/>
        </w:tabs>
        <w:autoSpaceDE w:val="0"/>
        <w:autoSpaceDN w:val="0"/>
        <w:adjustRightInd w:val="0"/>
        <w:spacing w:after="0" w:line="240" w:lineRule="auto"/>
        <w:ind w:left="1800" w:hanging="425"/>
        <w:jc w:val="both"/>
        <w:rPr>
          <w:rFonts w:ascii="Arial" w:hAnsi="Arial" w:cs="Arial"/>
          <w:bCs/>
          <w:sz w:val="24"/>
          <w:szCs w:val="24"/>
        </w:rPr>
      </w:pPr>
      <w:r>
        <w:rPr>
          <w:rFonts w:ascii="Arial" w:hAnsi="Arial" w:cs="Arial"/>
          <w:bCs/>
          <w:sz w:val="24"/>
          <w:szCs w:val="24"/>
        </w:rPr>
        <w:t>Withdraw up to Rs. 50,000/- per day.</w:t>
      </w:r>
    </w:p>
    <w:p w:rsidR="007A7C21" w:rsidRDefault="007A7C21" w:rsidP="007A7C21">
      <w:pPr>
        <w:widowControl w:val="0"/>
        <w:numPr>
          <w:ilvl w:val="0"/>
          <w:numId w:val="4"/>
        </w:numPr>
        <w:tabs>
          <w:tab w:val="left" w:pos="720"/>
        </w:tabs>
        <w:autoSpaceDE w:val="0"/>
        <w:autoSpaceDN w:val="0"/>
        <w:adjustRightInd w:val="0"/>
        <w:spacing w:after="0" w:line="240" w:lineRule="auto"/>
        <w:ind w:left="1800" w:hanging="425"/>
        <w:jc w:val="both"/>
        <w:rPr>
          <w:rFonts w:ascii="Arial" w:hAnsi="Arial" w:cs="Arial"/>
          <w:bCs/>
          <w:sz w:val="24"/>
          <w:szCs w:val="24"/>
        </w:rPr>
      </w:pPr>
      <w:r>
        <w:rPr>
          <w:rFonts w:ascii="Arial" w:hAnsi="Arial" w:cs="Arial"/>
          <w:bCs/>
          <w:sz w:val="24"/>
          <w:szCs w:val="24"/>
        </w:rPr>
        <w:t>Transact up to Rs. 50,000/- per day at POS</w:t>
      </w:r>
    </w:p>
    <w:p w:rsidR="007A7C21" w:rsidRDefault="007A7C21" w:rsidP="007A7C21">
      <w:pPr>
        <w:widowControl w:val="0"/>
        <w:autoSpaceDE w:val="0"/>
        <w:autoSpaceDN w:val="0"/>
        <w:adjustRightInd w:val="0"/>
        <w:spacing w:after="0" w:line="240" w:lineRule="auto"/>
        <w:ind w:left="1800" w:hanging="425"/>
        <w:jc w:val="both"/>
        <w:rPr>
          <w:rFonts w:ascii="Arial" w:hAnsi="Arial" w:cs="Arial"/>
          <w:b/>
          <w:sz w:val="14"/>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Free Remittances</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ab/>
        <w:t>NITK Pensioners may avail free remittances including:</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10"/>
          <w:szCs w:val="24"/>
        </w:rPr>
      </w:pPr>
    </w:p>
    <w:p w:rsidR="007A7C21" w:rsidRDefault="007A7C21" w:rsidP="007A7C21">
      <w:pPr>
        <w:widowControl w:val="0"/>
        <w:numPr>
          <w:ilvl w:val="0"/>
          <w:numId w:val="5"/>
        </w:numPr>
        <w:tabs>
          <w:tab w:val="left" w:pos="720"/>
        </w:tabs>
        <w:autoSpaceDE w:val="0"/>
        <w:autoSpaceDN w:val="0"/>
        <w:adjustRightInd w:val="0"/>
        <w:spacing w:after="0" w:line="240" w:lineRule="auto"/>
        <w:ind w:left="1890" w:hanging="425"/>
        <w:jc w:val="both"/>
        <w:rPr>
          <w:rFonts w:ascii="Arial" w:hAnsi="Arial" w:cs="Arial"/>
          <w:bCs/>
          <w:sz w:val="24"/>
          <w:szCs w:val="24"/>
        </w:rPr>
      </w:pPr>
      <w:r>
        <w:rPr>
          <w:rFonts w:ascii="Arial" w:hAnsi="Arial" w:cs="Arial"/>
          <w:bCs/>
          <w:sz w:val="24"/>
          <w:szCs w:val="24"/>
        </w:rPr>
        <w:t>Free Demand Draft/Pay Orders up to 3 transactions per month</w:t>
      </w:r>
    </w:p>
    <w:p w:rsidR="007A7C21" w:rsidRDefault="007A7C21" w:rsidP="007A7C21">
      <w:pPr>
        <w:widowControl w:val="0"/>
        <w:numPr>
          <w:ilvl w:val="0"/>
          <w:numId w:val="5"/>
        </w:numPr>
        <w:tabs>
          <w:tab w:val="left" w:pos="720"/>
        </w:tabs>
        <w:autoSpaceDE w:val="0"/>
        <w:autoSpaceDN w:val="0"/>
        <w:adjustRightInd w:val="0"/>
        <w:spacing w:after="0" w:line="240" w:lineRule="auto"/>
        <w:ind w:left="1890" w:hanging="425"/>
        <w:jc w:val="both"/>
        <w:rPr>
          <w:rFonts w:ascii="Arial" w:hAnsi="Arial" w:cs="Arial"/>
          <w:bCs/>
          <w:sz w:val="24"/>
          <w:szCs w:val="24"/>
        </w:rPr>
      </w:pPr>
      <w:r>
        <w:rPr>
          <w:rFonts w:ascii="Arial" w:hAnsi="Arial" w:cs="Arial"/>
          <w:bCs/>
          <w:sz w:val="24"/>
          <w:szCs w:val="24"/>
        </w:rPr>
        <w:t>Unlimited Free NEFT Transactions through (Net/Mobile Banking)</w:t>
      </w:r>
    </w:p>
    <w:p w:rsidR="007A7C21" w:rsidRDefault="007A7C21" w:rsidP="007A7C21">
      <w:pPr>
        <w:widowControl w:val="0"/>
        <w:numPr>
          <w:ilvl w:val="0"/>
          <w:numId w:val="5"/>
        </w:numPr>
        <w:tabs>
          <w:tab w:val="left" w:pos="720"/>
        </w:tabs>
        <w:autoSpaceDE w:val="0"/>
        <w:autoSpaceDN w:val="0"/>
        <w:adjustRightInd w:val="0"/>
        <w:spacing w:after="0" w:line="240" w:lineRule="auto"/>
        <w:ind w:left="1890" w:hanging="425"/>
        <w:jc w:val="both"/>
        <w:rPr>
          <w:rFonts w:ascii="Arial" w:hAnsi="Arial" w:cs="Arial"/>
          <w:bCs/>
          <w:sz w:val="24"/>
          <w:szCs w:val="24"/>
        </w:rPr>
      </w:pPr>
      <w:r>
        <w:rPr>
          <w:rFonts w:ascii="Arial" w:hAnsi="Arial" w:cs="Arial"/>
          <w:bCs/>
          <w:sz w:val="24"/>
          <w:szCs w:val="24"/>
        </w:rPr>
        <w:t>Free 15 NEFT Transactions per month through Branch Channel</w:t>
      </w:r>
    </w:p>
    <w:p w:rsidR="007A7C21" w:rsidRDefault="007A7C21" w:rsidP="007A7C21">
      <w:pPr>
        <w:widowControl w:val="0"/>
        <w:numPr>
          <w:ilvl w:val="0"/>
          <w:numId w:val="5"/>
        </w:numPr>
        <w:tabs>
          <w:tab w:val="left" w:pos="720"/>
        </w:tabs>
        <w:autoSpaceDE w:val="0"/>
        <w:autoSpaceDN w:val="0"/>
        <w:adjustRightInd w:val="0"/>
        <w:spacing w:after="0" w:line="240" w:lineRule="auto"/>
        <w:ind w:left="1890" w:hanging="425"/>
        <w:jc w:val="both"/>
        <w:rPr>
          <w:rFonts w:ascii="Arial" w:hAnsi="Arial" w:cs="Arial"/>
          <w:bCs/>
          <w:sz w:val="24"/>
          <w:szCs w:val="24"/>
        </w:rPr>
      </w:pPr>
      <w:r>
        <w:rPr>
          <w:rFonts w:ascii="Arial" w:hAnsi="Arial" w:cs="Arial"/>
          <w:bCs/>
          <w:sz w:val="24"/>
          <w:szCs w:val="24"/>
        </w:rPr>
        <w:t>Free 15 RTGS Transactions per month through Branch Channel</w:t>
      </w:r>
    </w:p>
    <w:p w:rsidR="007A7C21" w:rsidRDefault="007A7C21" w:rsidP="007A7C21">
      <w:pPr>
        <w:widowControl w:val="0"/>
        <w:numPr>
          <w:ilvl w:val="0"/>
          <w:numId w:val="5"/>
        </w:numPr>
        <w:tabs>
          <w:tab w:val="left" w:pos="720"/>
        </w:tabs>
        <w:autoSpaceDE w:val="0"/>
        <w:autoSpaceDN w:val="0"/>
        <w:adjustRightInd w:val="0"/>
        <w:spacing w:after="0" w:line="240" w:lineRule="auto"/>
        <w:ind w:left="1890" w:hanging="425"/>
        <w:jc w:val="both"/>
        <w:rPr>
          <w:rFonts w:ascii="Arial" w:hAnsi="Arial" w:cs="Arial"/>
          <w:bCs/>
          <w:sz w:val="24"/>
          <w:szCs w:val="24"/>
        </w:rPr>
      </w:pPr>
      <w:r>
        <w:rPr>
          <w:rFonts w:ascii="Arial" w:hAnsi="Arial" w:cs="Arial"/>
          <w:bCs/>
          <w:sz w:val="24"/>
          <w:szCs w:val="24"/>
        </w:rPr>
        <w:t>Free Remittance through IMPS</w:t>
      </w:r>
    </w:p>
    <w:p w:rsidR="007A7C21" w:rsidRDefault="007A7C21" w:rsidP="007A7C21">
      <w:pPr>
        <w:widowControl w:val="0"/>
        <w:tabs>
          <w:tab w:val="left" w:pos="720"/>
        </w:tabs>
        <w:autoSpaceDE w:val="0"/>
        <w:autoSpaceDN w:val="0"/>
        <w:adjustRightInd w:val="0"/>
        <w:spacing w:after="0" w:line="240" w:lineRule="auto"/>
        <w:ind w:left="1890" w:hanging="425"/>
        <w:jc w:val="both"/>
        <w:rPr>
          <w:rFonts w:ascii="Arial" w:hAnsi="Arial" w:cs="Arial"/>
          <w:bCs/>
          <w:sz w:val="12"/>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Discount of Locker Facilities:</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12"/>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ab/>
        <w:t>IDBI bank will provide for 25% discount of Locker Charges to NITK Pensioners on any size locker.</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12"/>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Overdraft Facility</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12"/>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sz w:val="24"/>
          <w:szCs w:val="24"/>
        </w:rPr>
        <w:tab/>
        <w:t xml:space="preserve">IDBI Bank caters to the emergency needs of the Pensioners by providing them with an </w:t>
      </w:r>
      <w:r>
        <w:rPr>
          <w:rFonts w:ascii="Arial" w:hAnsi="Arial" w:cs="Arial"/>
          <w:bCs/>
          <w:sz w:val="24"/>
          <w:szCs w:val="24"/>
        </w:rPr>
        <w:t>Overdraft amount equivalent to 5 Times of the Net Monthly Pension.</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
          <w:bCs/>
          <w:sz w:val="10"/>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proofErr w:type="spellStart"/>
      <w:r>
        <w:rPr>
          <w:rFonts w:ascii="Arial" w:hAnsi="Arial" w:cs="Arial"/>
          <w:b/>
          <w:bCs/>
          <w:sz w:val="24"/>
          <w:szCs w:val="24"/>
        </w:rPr>
        <w:t>Medi</w:t>
      </w:r>
      <w:proofErr w:type="spellEnd"/>
      <w:r>
        <w:rPr>
          <w:rFonts w:ascii="Arial" w:hAnsi="Arial" w:cs="Arial"/>
          <w:b/>
          <w:bCs/>
          <w:sz w:val="24"/>
          <w:szCs w:val="24"/>
        </w:rPr>
        <w:t xml:space="preserve"> claim</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4"/>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24"/>
          <w:szCs w:val="24"/>
        </w:rPr>
      </w:pPr>
      <w:r>
        <w:rPr>
          <w:rFonts w:ascii="Arial" w:hAnsi="Arial" w:cs="Arial"/>
          <w:sz w:val="24"/>
          <w:szCs w:val="24"/>
        </w:rPr>
        <w:tab/>
        <w:t>Keeping in view the growing age &amp; medical needs, IDBI Bank provide for group medical insurance product to our institutional customers as well in tie with our insurance partner M/s Bajaj Allianz General Insurance Co. Ltd.</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4"/>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Rebates to Pensioners in most of the Bank’s Products</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6"/>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24"/>
          <w:szCs w:val="24"/>
        </w:rPr>
      </w:pPr>
      <w:r>
        <w:rPr>
          <w:rFonts w:ascii="Arial" w:hAnsi="Arial" w:cs="Arial"/>
          <w:sz w:val="24"/>
          <w:szCs w:val="24"/>
        </w:rPr>
        <w:tab/>
        <w:t>IDBI Bank comes out with Schemes especially with Rebates for salary &amp; Pension earning clients. These come with discount in Loan rates, Discount in Locker rates or concession in Processing Fees/Commission etc for pensioners.</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8"/>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Anytime/Anywhere Banking Transactions</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12"/>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sz w:val="24"/>
          <w:szCs w:val="24"/>
        </w:rPr>
        <w:tab/>
        <w:t xml:space="preserve">IDBI will cater the Pensioners on an Online CBS Platform with Anytime/Anywhere Banking. </w:t>
      </w:r>
      <w:r>
        <w:rPr>
          <w:rFonts w:ascii="Arial" w:hAnsi="Arial" w:cs="Arial"/>
          <w:b/>
          <w:bCs/>
          <w:sz w:val="24"/>
          <w:szCs w:val="24"/>
        </w:rPr>
        <w:t>Location being No BAR</w:t>
      </w:r>
      <w:r>
        <w:rPr>
          <w:rFonts w:ascii="Arial" w:hAnsi="Arial" w:cs="Arial"/>
          <w:sz w:val="24"/>
          <w:szCs w:val="24"/>
        </w:rPr>
        <w:t xml:space="preserve">, all IDBI Branches throughout India </w:t>
      </w:r>
      <w:proofErr w:type="gramStart"/>
      <w:r>
        <w:rPr>
          <w:rFonts w:ascii="Arial" w:hAnsi="Arial" w:cs="Arial"/>
          <w:sz w:val="24"/>
          <w:szCs w:val="24"/>
        </w:rPr>
        <w:t>give</w:t>
      </w:r>
      <w:proofErr w:type="gramEnd"/>
      <w:r>
        <w:rPr>
          <w:rFonts w:ascii="Arial" w:hAnsi="Arial" w:cs="Arial"/>
          <w:sz w:val="24"/>
          <w:szCs w:val="24"/>
        </w:rPr>
        <w:t xml:space="preserve"> the desired services to these respected citizens without any time lag, including Payment/Withdrawal. </w:t>
      </w:r>
      <w:r>
        <w:rPr>
          <w:rFonts w:ascii="Arial" w:hAnsi="Arial" w:cs="Arial"/>
          <w:bCs/>
          <w:sz w:val="24"/>
          <w:szCs w:val="24"/>
        </w:rPr>
        <w:t>Free Payable at Par Utilization i.e. No charges for anywhere banking i.e. Any Branch cash deposit &amp; Withdrawal Free.</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12"/>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Free Mobile Banking</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12"/>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ab/>
        <w:t>IDBI Bank Provides for Free Mobile Banking Services to Pensioners. No charges for SMS services as well.</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proofErr w:type="spellStart"/>
      <w:r>
        <w:rPr>
          <w:rFonts w:ascii="Arial" w:hAnsi="Arial" w:cs="Arial"/>
          <w:bCs/>
          <w:sz w:val="24"/>
          <w:szCs w:val="24"/>
        </w:rPr>
        <w:t>Contd</w:t>
      </w:r>
      <w:proofErr w:type="spellEnd"/>
      <w:r>
        <w:rPr>
          <w:rFonts w:ascii="Arial" w:hAnsi="Arial" w:cs="Arial"/>
          <w:bCs/>
          <w:sz w:val="24"/>
          <w:szCs w:val="24"/>
        </w:rPr>
        <w:t>…..3/P</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w:t>
      </w: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Loan Facilities</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2"/>
          <w:szCs w:val="24"/>
        </w:rPr>
      </w:pPr>
    </w:p>
    <w:p w:rsidR="007A7C21" w:rsidRDefault="007A7C21" w:rsidP="007A7C21">
      <w:pPr>
        <w:widowControl w:val="0"/>
        <w:numPr>
          <w:ilvl w:val="0"/>
          <w:numId w:val="6"/>
        </w:numPr>
        <w:tabs>
          <w:tab w:val="left" w:pos="720"/>
        </w:tabs>
        <w:autoSpaceDE w:val="0"/>
        <w:autoSpaceDN w:val="0"/>
        <w:adjustRightInd w:val="0"/>
        <w:spacing w:after="0" w:line="240" w:lineRule="auto"/>
        <w:ind w:left="1800" w:hanging="425"/>
        <w:jc w:val="both"/>
        <w:rPr>
          <w:rFonts w:ascii="Arial" w:hAnsi="Arial" w:cs="Arial"/>
          <w:sz w:val="24"/>
          <w:szCs w:val="24"/>
        </w:rPr>
      </w:pPr>
      <w:r>
        <w:rPr>
          <w:rFonts w:ascii="Arial" w:hAnsi="Arial" w:cs="Arial"/>
          <w:sz w:val="24"/>
          <w:szCs w:val="24"/>
        </w:rPr>
        <w:t xml:space="preserve">IDBI Bank caters to financial needs of their account holders &amp; will provide for Loans to NITK Pensioners as well based on their needs such as Auto Loan/Personal Loans etc. </w:t>
      </w:r>
    </w:p>
    <w:p w:rsidR="007A7C21" w:rsidRDefault="007A7C21" w:rsidP="007A7C21">
      <w:pPr>
        <w:widowControl w:val="0"/>
        <w:tabs>
          <w:tab w:val="left" w:pos="720"/>
        </w:tabs>
        <w:autoSpaceDE w:val="0"/>
        <w:autoSpaceDN w:val="0"/>
        <w:adjustRightInd w:val="0"/>
        <w:spacing w:after="0" w:line="240" w:lineRule="auto"/>
        <w:ind w:left="1800"/>
        <w:jc w:val="both"/>
        <w:rPr>
          <w:rFonts w:ascii="Arial" w:hAnsi="Arial" w:cs="Arial"/>
          <w:sz w:val="10"/>
          <w:szCs w:val="24"/>
        </w:rPr>
      </w:pPr>
    </w:p>
    <w:p w:rsidR="007A7C21" w:rsidRDefault="007A7C21" w:rsidP="007A7C21">
      <w:pPr>
        <w:widowControl w:val="0"/>
        <w:numPr>
          <w:ilvl w:val="0"/>
          <w:numId w:val="6"/>
        </w:numPr>
        <w:tabs>
          <w:tab w:val="left" w:pos="720"/>
        </w:tabs>
        <w:autoSpaceDE w:val="0"/>
        <w:autoSpaceDN w:val="0"/>
        <w:adjustRightInd w:val="0"/>
        <w:spacing w:after="0" w:line="240" w:lineRule="auto"/>
        <w:ind w:left="1800" w:hanging="425"/>
        <w:jc w:val="both"/>
        <w:rPr>
          <w:rFonts w:ascii="Arial" w:hAnsi="Arial" w:cs="Arial"/>
          <w:sz w:val="24"/>
          <w:szCs w:val="24"/>
        </w:rPr>
      </w:pPr>
      <w:r>
        <w:rPr>
          <w:rFonts w:ascii="Arial" w:hAnsi="Arial" w:cs="Arial"/>
          <w:sz w:val="24"/>
          <w:szCs w:val="24"/>
        </w:rPr>
        <w:t>IDBI Bank may provide for Take Over of existing loans of NITK Pensioners as well (except Hypothecated based Loans).</w:t>
      </w:r>
    </w:p>
    <w:p w:rsidR="007A7C21" w:rsidRDefault="007A7C21" w:rsidP="007A7C21">
      <w:pPr>
        <w:widowControl w:val="0"/>
        <w:tabs>
          <w:tab w:val="left" w:pos="720"/>
        </w:tabs>
        <w:autoSpaceDE w:val="0"/>
        <w:autoSpaceDN w:val="0"/>
        <w:adjustRightInd w:val="0"/>
        <w:spacing w:after="0" w:line="240" w:lineRule="auto"/>
        <w:ind w:left="1800" w:hanging="425"/>
        <w:jc w:val="both"/>
        <w:rPr>
          <w:rFonts w:ascii="Arial" w:hAnsi="Arial" w:cs="Arial"/>
          <w:sz w:val="14"/>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Recurring Deposit with IDBI/Other Bank</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sz w:val="12"/>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24"/>
          <w:szCs w:val="24"/>
        </w:rPr>
      </w:pPr>
      <w:r>
        <w:rPr>
          <w:rFonts w:ascii="Arial" w:hAnsi="Arial" w:cs="Arial"/>
          <w:sz w:val="24"/>
          <w:szCs w:val="24"/>
        </w:rPr>
        <w:t xml:space="preserve">       The NITK pensioners may open their recurring deposit account with the IDBI Bank. If they already have opened with other bank, they may give standing instruction to the IDBI Bank for transfer of amount in that respective bank.</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14"/>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Loan from Other Bank</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sz w:val="12"/>
          <w:szCs w:val="24"/>
        </w:rPr>
      </w:pP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sz w:val="24"/>
          <w:szCs w:val="24"/>
        </w:rPr>
      </w:pPr>
      <w:r>
        <w:rPr>
          <w:rFonts w:ascii="Arial" w:hAnsi="Arial" w:cs="Arial"/>
          <w:sz w:val="24"/>
          <w:szCs w:val="24"/>
        </w:rPr>
        <w:t>The pensioner may give standing instruction to the IDBI Bank for transfer of amount in that respective bank.</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4"/>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Collection of Reemployment Certificates</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sz w:val="12"/>
          <w:szCs w:val="24"/>
        </w:rPr>
      </w:pP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24"/>
          <w:szCs w:val="24"/>
        </w:rPr>
      </w:pPr>
      <w:r>
        <w:rPr>
          <w:rFonts w:ascii="Arial" w:hAnsi="Arial" w:cs="Arial"/>
          <w:sz w:val="24"/>
          <w:szCs w:val="24"/>
        </w:rPr>
        <w:t xml:space="preserve">      Branch collects reemployment certificates from the Pensioners on behalf of the Institute.</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14"/>
          <w:szCs w:val="24"/>
        </w:rPr>
      </w:pPr>
    </w:p>
    <w:p w:rsidR="007A7C21" w:rsidRDefault="007A7C21" w:rsidP="007A7C21">
      <w:pPr>
        <w:widowControl w:val="0"/>
        <w:numPr>
          <w:ilvl w:val="0"/>
          <w:numId w:val="1"/>
        </w:numPr>
        <w:tabs>
          <w:tab w:val="left" w:pos="720"/>
        </w:tabs>
        <w:autoSpaceDE w:val="0"/>
        <w:autoSpaceDN w:val="0"/>
        <w:adjustRightInd w:val="0"/>
        <w:spacing w:after="0" w:line="240" w:lineRule="auto"/>
        <w:ind w:left="1418" w:hanging="425"/>
        <w:jc w:val="both"/>
        <w:rPr>
          <w:rFonts w:ascii="Arial" w:hAnsi="Arial" w:cs="Arial"/>
          <w:b/>
          <w:bCs/>
          <w:sz w:val="24"/>
          <w:szCs w:val="24"/>
        </w:rPr>
      </w:pPr>
      <w:r>
        <w:rPr>
          <w:rFonts w:ascii="Arial" w:hAnsi="Arial" w:cs="Arial"/>
          <w:b/>
          <w:bCs/>
          <w:sz w:val="24"/>
          <w:szCs w:val="24"/>
        </w:rPr>
        <w:t>TDS Deductions &amp; Issuance of Form 16</w:t>
      </w:r>
    </w:p>
    <w:p w:rsidR="007A7C21" w:rsidRDefault="007A7C21" w:rsidP="007A7C21">
      <w:pPr>
        <w:widowControl w:val="0"/>
        <w:tabs>
          <w:tab w:val="left" w:pos="720"/>
        </w:tabs>
        <w:autoSpaceDE w:val="0"/>
        <w:autoSpaceDN w:val="0"/>
        <w:adjustRightInd w:val="0"/>
        <w:spacing w:after="0" w:line="240" w:lineRule="auto"/>
        <w:ind w:left="1418" w:hanging="425"/>
        <w:jc w:val="both"/>
        <w:rPr>
          <w:rFonts w:ascii="Arial" w:hAnsi="Arial" w:cs="Arial"/>
          <w:sz w:val="24"/>
          <w:szCs w:val="24"/>
        </w:rPr>
      </w:pPr>
      <w:r>
        <w:rPr>
          <w:rFonts w:ascii="Arial" w:hAnsi="Arial" w:cs="Arial"/>
          <w:sz w:val="24"/>
          <w:szCs w:val="24"/>
        </w:rPr>
        <w:tab/>
        <w:t>Branch will calculate &amp; deduct TDS, Issue of Form 16 to the pensioners directly.</w:t>
      </w:r>
    </w:p>
    <w:p w:rsidR="007A7C21" w:rsidRDefault="007A7C21" w:rsidP="007A7C21">
      <w:pPr>
        <w:widowControl w:val="0"/>
        <w:tabs>
          <w:tab w:val="left" w:pos="720"/>
        </w:tabs>
        <w:autoSpaceDE w:val="0"/>
        <w:autoSpaceDN w:val="0"/>
        <w:adjustRightInd w:val="0"/>
        <w:spacing w:after="0" w:line="240" w:lineRule="auto"/>
        <w:ind w:left="1418"/>
        <w:jc w:val="both"/>
        <w:rPr>
          <w:rFonts w:ascii="Arial" w:hAnsi="Arial" w:cs="Arial"/>
          <w:b/>
          <w:bCs/>
          <w:sz w:val="12"/>
          <w:szCs w:val="24"/>
        </w:rPr>
      </w:pP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In view of the above, all the pensioners of NIT </w:t>
      </w:r>
      <w:proofErr w:type="spellStart"/>
      <w:r>
        <w:rPr>
          <w:rFonts w:ascii="Arial" w:hAnsi="Arial" w:cs="Arial"/>
          <w:sz w:val="24"/>
          <w:szCs w:val="24"/>
        </w:rPr>
        <w:t>Kurukshetra</w:t>
      </w:r>
      <w:proofErr w:type="spellEnd"/>
      <w:r>
        <w:rPr>
          <w:rFonts w:ascii="Arial" w:hAnsi="Arial" w:cs="Arial"/>
          <w:sz w:val="24"/>
          <w:szCs w:val="24"/>
        </w:rPr>
        <w:t xml:space="preserve"> are requested to consult the IDBI Bank, Railway Road, </w:t>
      </w:r>
      <w:proofErr w:type="spellStart"/>
      <w:r>
        <w:rPr>
          <w:rFonts w:ascii="Arial" w:hAnsi="Arial" w:cs="Arial"/>
          <w:sz w:val="24"/>
          <w:szCs w:val="24"/>
        </w:rPr>
        <w:t>Kurukshetra</w:t>
      </w:r>
      <w:proofErr w:type="spellEnd"/>
      <w:r>
        <w:rPr>
          <w:rFonts w:ascii="Arial" w:hAnsi="Arial" w:cs="Arial"/>
          <w:sz w:val="24"/>
          <w:szCs w:val="24"/>
        </w:rPr>
        <w:t xml:space="preserve"> for all purposes related to pension. </w:t>
      </w: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6"/>
          <w:szCs w:val="24"/>
        </w:rPr>
      </w:pP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This issues</w:t>
      </w:r>
      <w:proofErr w:type="gramEnd"/>
      <w:r>
        <w:rPr>
          <w:rFonts w:ascii="Arial" w:hAnsi="Arial" w:cs="Arial"/>
          <w:sz w:val="24"/>
          <w:szCs w:val="24"/>
        </w:rPr>
        <w:t xml:space="preserve"> with the approval of competent authority.</w:t>
      </w: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24"/>
          <w:szCs w:val="24"/>
        </w:rPr>
      </w:pP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24"/>
          <w:szCs w:val="24"/>
        </w:rPr>
      </w:pP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6"/>
          <w:szCs w:val="24"/>
        </w:rPr>
      </w:pP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Assistant Registrar (Accounts)</w:t>
      </w:r>
    </w:p>
    <w:p w:rsidR="007A7C21" w:rsidRDefault="007A7C21" w:rsidP="007A7C21">
      <w:pPr>
        <w:widowControl w:val="0"/>
        <w:tabs>
          <w:tab w:val="left" w:pos="720"/>
        </w:tabs>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 xml:space="preserve">All Pensioners of NIT </w:t>
      </w:r>
      <w:proofErr w:type="spellStart"/>
      <w:r>
        <w:rPr>
          <w:rFonts w:ascii="Arial" w:hAnsi="Arial" w:cs="Arial"/>
          <w:b/>
          <w:sz w:val="24"/>
          <w:szCs w:val="24"/>
          <w:u w:val="single"/>
        </w:rPr>
        <w:t>Kurukshetra</w:t>
      </w:r>
      <w:proofErr w:type="spellEnd"/>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16"/>
          <w:szCs w:val="24"/>
        </w:rPr>
      </w:pP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Copy to:</w:t>
      </w:r>
    </w:p>
    <w:p w:rsidR="007A7C21" w:rsidRDefault="007A7C21" w:rsidP="007A7C21">
      <w:pPr>
        <w:widowControl w:val="0"/>
        <w:tabs>
          <w:tab w:val="left" w:pos="720"/>
        </w:tabs>
        <w:autoSpaceDE w:val="0"/>
        <w:autoSpaceDN w:val="0"/>
        <w:adjustRightInd w:val="0"/>
        <w:spacing w:after="0" w:line="240" w:lineRule="auto"/>
        <w:jc w:val="both"/>
        <w:rPr>
          <w:rFonts w:ascii="Arial" w:hAnsi="Arial" w:cs="Arial"/>
          <w:sz w:val="12"/>
          <w:szCs w:val="24"/>
        </w:rPr>
      </w:pP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Chief Adviser to Director</w:t>
      </w: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All Deans</w:t>
      </w: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All Heads of Departments/Coordinators of all PG Schools.</w:t>
      </w: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 xml:space="preserve">Professor-in-Charge, CCN – with the request to upload the above notification on the website of the Institute under the Section of Accounts. </w:t>
      </w: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All Sectional Heads</w:t>
      </w: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Chief Audit Executive</w:t>
      </w: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Sr. Secretary to Registrar for kind information of Registrar</w:t>
      </w:r>
    </w:p>
    <w:p w:rsidR="007A7C21" w:rsidRDefault="007A7C21" w:rsidP="007A7C21">
      <w:pPr>
        <w:pStyle w:val="ListParagraph"/>
        <w:numPr>
          <w:ilvl w:val="0"/>
          <w:numId w:val="7"/>
        </w:numPr>
        <w:spacing w:after="160" w:line="254" w:lineRule="auto"/>
        <w:ind w:left="450"/>
        <w:jc w:val="both"/>
        <w:rPr>
          <w:rFonts w:ascii="Arial" w:hAnsi="Arial" w:cs="Arial"/>
          <w:sz w:val="24"/>
          <w:szCs w:val="24"/>
        </w:rPr>
      </w:pPr>
      <w:r>
        <w:rPr>
          <w:rFonts w:ascii="Arial" w:hAnsi="Arial" w:cs="Arial"/>
          <w:sz w:val="24"/>
          <w:szCs w:val="24"/>
        </w:rPr>
        <w:t>Sr. Secretary to Director for kind information of Director</w:t>
      </w:r>
    </w:p>
    <w:p w:rsidR="00403462" w:rsidRDefault="00403462"/>
    <w:sectPr w:rsidR="004034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E604C"/>
    <w:multiLevelType w:val="hybridMultilevel"/>
    <w:tmpl w:val="187CB738"/>
    <w:lvl w:ilvl="0" w:tplc="4009000B">
      <w:start w:val="1"/>
      <w:numFmt w:val="bullet"/>
      <w:lvlText w:val=""/>
      <w:lvlJc w:val="left"/>
      <w:pPr>
        <w:ind w:left="2433"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1DB84879"/>
    <w:multiLevelType w:val="hybridMultilevel"/>
    <w:tmpl w:val="A036CCFC"/>
    <w:lvl w:ilvl="0" w:tplc="D324BE92">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F4C767B"/>
    <w:multiLevelType w:val="hybridMultilevel"/>
    <w:tmpl w:val="18F6FDAC"/>
    <w:lvl w:ilvl="0" w:tplc="4009000B">
      <w:start w:val="1"/>
      <w:numFmt w:val="bullet"/>
      <w:lvlText w:val=""/>
      <w:lvlJc w:val="left"/>
      <w:pPr>
        <w:ind w:left="2433"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4A0B4042"/>
    <w:multiLevelType w:val="hybridMultilevel"/>
    <w:tmpl w:val="BEA8E8FA"/>
    <w:lvl w:ilvl="0" w:tplc="4009001B">
      <w:start w:val="1"/>
      <w:numFmt w:val="lowerRoman"/>
      <w:lvlText w:val="%1."/>
      <w:lvlJc w:val="right"/>
      <w:pPr>
        <w:ind w:left="1713" w:hanging="360"/>
      </w:pPr>
    </w:lvl>
    <w:lvl w:ilvl="1" w:tplc="4009000B">
      <w:start w:val="1"/>
      <w:numFmt w:val="bullet"/>
      <w:lvlText w:val=""/>
      <w:lvlJc w:val="left"/>
      <w:pPr>
        <w:ind w:left="2433" w:hanging="360"/>
      </w:pPr>
      <w:rPr>
        <w:rFonts w:ascii="Wingdings" w:hAnsi="Wingdings" w:hint="default"/>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5BDF36A3"/>
    <w:multiLevelType w:val="hybridMultilevel"/>
    <w:tmpl w:val="EBCA4132"/>
    <w:lvl w:ilvl="0" w:tplc="4009001B">
      <w:start w:val="1"/>
      <w:numFmt w:val="lowerRoman"/>
      <w:lvlText w:val="%1."/>
      <w:lvlJc w:val="right"/>
      <w:pPr>
        <w:ind w:left="1713" w:hanging="360"/>
      </w:pPr>
    </w:lvl>
    <w:lvl w:ilvl="1" w:tplc="A05A067A">
      <w:numFmt w:val="bullet"/>
      <w:lvlText w:val="-"/>
      <w:lvlJc w:val="left"/>
      <w:pPr>
        <w:ind w:left="2433" w:hanging="360"/>
      </w:pPr>
      <w:rPr>
        <w:rFonts w:ascii="Cambria" w:eastAsia="Calibri" w:hAnsi="Cambria" w:cs="Arial" w:hint="default"/>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8607E8C"/>
    <w:multiLevelType w:val="hybridMultilevel"/>
    <w:tmpl w:val="35DC937E"/>
    <w:lvl w:ilvl="0" w:tplc="4009000B">
      <w:start w:val="1"/>
      <w:numFmt w:val="bullet"/>
      <w:lvlText w:val=""/>
      <w:lvlJc w:val="left"/>
      <w:pPr>
        <w:ind w:left="2433"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nsid w:val="71977D97"/>
    <w:multiLevelType w:val="hybridMultilevel"/>
    <w:tmpl w:val="E042EB9A"/>
    <w:lvl w:ilvl="0" w:tplc="4009000B">
      <w:start w:val="1"/>
      <w:numFmt w:val="bullet"/>
      <w:lvlText w:val=""/>
      <w:lvlJc w:val="left"/>
      <w:pPr>
        <w:ind w:left="2433"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7C21"/>
    <w:rsid w:val="00403462"/>
    <w:rsid w:val="007A7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C21"/>
    <w:pPr>
      <w:spacing w:after="0" w:line="240" w:lineRule="auto"/>
    </w:pPr>
  </w:style>
  <w:style w:type="paragraph" w:styleId="ListParagraph">
    <w:name w:val="List Paragraph"/>
    <w:basedOn w:val="Normal"/>
    <w:uiPriority w:val="34"/>
    <w:qFormat/>
    <w:rsid w:val="007A7C21"/>
    <w:pPr>
      <w:ind w:left="720"/>
      <w:contextualSpacing/>
    </w:pPr>
  </w:style>
</w:styles>
</file>

<file path=word/webSettings.xml><?xml version="1.0" encoding="utf-8"?>
<w:webSettings xmlns:r="http://schemas.openxmlformats.org/officeDocument/2006/relationships" xmlns:w="http://schemas.openxmlformats.org/wordprocessingml/2006/main">
  <w:divs>
    <w:div w:id="5103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dc:creator>
  <cp:keywords/>
  <dc:description/>
  <cp:lastModifiedBy>NIT</cp:lastModifiedBy>
  <cp:revision>2</cp:revision>
  <dcterms:created xsi:type="dcterms:W3CDTF">2019-05-03T12:07:00Z</dcterms:created>
  <dcterms:modified xsi:type="dcterms:W3CDTF">2019-05-03T12:07:00Z</dcterms:modified>
</cp:coreProperties>
</file>